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left"/>
        <w:rPr>
          <w:rFonts w:ascii="Times New Roman" w:cs="Times New Roman" w:eastAsia="Times New Roman" w:hAnsi="Times New Roman"/>
          <w:b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4738688</wp:posOffset>
            </wp:positionH>
            <wp:positionV relativeFrom="paragraph">
              <wp:posOffset>114300</wp:posOffset>
            </wp:positionV>
            <wp:extent cx="1300163" cy="1300163"/>
            <wp:effectExtent b="0" l="0" r="0" t="0"/>
            <wp:wrapSquare wrapText="bothSides" distB="114300" distT="114300" distL="114300" distR="11430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300163" cy="1300163"/>
                    </a:xfrm>
                    <a:prstGeom prst="rect"/>
                    <a:ln/>
                  </pic:spPr>
                </pic:pic>
              </a:graphicData>
            </a:graphic>
          </wp:anchor>
        </w:drawing>
      </w:r>
    </w:p>
    <w:p w:rsidR="00000000" w:rsidDel="00000000" w:rsidP="00000000" w:rsidRDefault="00000000" w:rsidRPr="00000000" w14:paraId="00000001">
      <w:pPr>
        <w:shd w:fill="ffffff" w:val="clear"/>
        <w:spacing w:after="220" w:line="240" w:lineRule="auto"/>
        <w:contextualSpacing w:val="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FOR IMMEDIATE RELEASE</w:t>
      </w:r>
    </w:p>
    <w:p w:rsidR="00000000" w:rsidDel="00000000" w:rsidP="00000000" w:rsidRDefault="00000000" w:rsidRPr="00000000" w14:paraId="00000002">
      <w:pPr>
        <w:shd w:fill="ffffff" w:val="clear"/>
        <w:spacing w:after="220" w:line="24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July 21</w:t>
      </w:r>
      <w:r w:rsidDel="00000000" w:rsidR="00000000" w:rsidRPr="00000000">
        <w:rPr>
          <w:rFonts w:ascii="Times New Roman" w:cs="Times New Roman" w:eastAsia="Times New Roman" w:hAnsi="Times New Roman"/>
          <w:highlight w:val="white"/>
          <w:rtl w:val="0"/>
        </w:rPr>
        <w:t xml:space="preserve">, 2018</w:t>
      </w:r>
    </w:p>
    <w:p w:rsidR="00000000" w:rsidDel="00000000" w:rsidP="00000000" w:rsidRDefault="00000000" w:rsidRPr="00000000" w14:paraId="00000003">
      <w:pPr>
        <w:shd w:fill="ffffff" w:val="clear"/>
        <w:spacing w:after="220" w:line="240" w:lineRule="auto"/>
        <w:contextualSpacing w:val="0"/>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CONTACT</w:t>
      </w:r>
    </w:p>
    <w:p w:rsidR="00000000" w:rsidDel="00000000" w:rsidP="00000000" w:rsidRDefault="00000000" w:rsidRPr="00000000" w14:paraId="00000004">
      <w:pPr>
        <w:shd w:fill="ffffff" w:val="clear"/>
        <w:spacing w:after="220" w:line="240" w:lineRule="auto"/>
        <w:contextualSpacing w:val="0"/>
        <w:rPr>
          <w:rFonts w:ascii="Times New Roman" w:cs="Times New Roman" w:eastAsia="Times New Roman" w:hAnsi="Times New Roman"/>
          <w:i w:val="1"/>
          <w:highlight w:val="white"/>
        </w:rPr>
      </w:pPr>
      <w:r w:rsidDel="00000000" w:rsidR="00000000" w:rsidRPr="00000000">
        <w:rPr>
          <w:rFonts w:ascii="Times New Roman" w:cs="Times New Roman" w:eastAsia="Times New Roman" w:hAnsi="Times New Roman"/>
          <w:i w:val="1"/>
          <w:highlight w:val="white"/>
          <w:rtl w:val="0"/>
        </w:rPr>
        <w:t xml:space="preserve">Maria Trevino-Rodriguez, Communications Chair</w:t>
      </w:r>
      <w:r w:rsidDel="00000000" w:rsidR="00000000" w:rsidRPr="00000000">
        <w:rPr>
          <w:rtl w:val="0"/>
        </w:rPr>
      </w:r>
    </w:p>
    <w:p w:rsidR="00000000" w:rsidDel="00000000" w:rsidP="00000000" w:rsidRDefault="00000000" w:rsidRPr="00000000" w14:paraId="00000005">
      <w:pPr>
        <w:shd w:fill="ffffff" w:val="clear"/>
        <w:spacing w:after="220" w:line="24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832-353-0180, </w:t>
      </w:r>
      <w:r w:rsidDel="00000000" w:rsidR="00000000" w:rsidRPr="00000000">
        <w:rPr>
          <w:rFonts w:ascii="Times New Roman" w:cs="Times New Roman" w:eastAsia="Times New Roman" w:hAnsi="Times New Roman"/>
          <w:highlight w:val="white"/>
          <w:rtl w:val="0"/>
        </w:rPr>
        <w:t xml:space="preserve">Maria.Trevino-Rodriguez@TheCaucus.Org</w:t>
      </w:r>
    </w:p>
    <w:p w:rsidR="00000000" w:rsidDel="00000000" w:rsidP="00000000" w:rsidRDefault="00000000" w:rsidRPr="00000000" w14:paraId="00000006">
      <w:pPr>
        <w:shd w:fill="ffffff" w:val="clear"/>
        <w:spacing w:after="220" w:line="240" w:lineRule="auto"/>
        <w:contextualSpacing w:val="0"/>
        <w:rPr>
          <w:rFonts w:ascii="Times New Roman" w:cs="Times New Roman" w:eastAsia="Times New Roman" w:hAnsi="Times New Roman"/>
          <w:i w:val="1"/>
          <w:highlight w:val="white"/>
        </w:rPr>
      </w:pPr>
      <w:r w:rsidDel="00000000" w:rsidR="00000000" w:rsidRPr="00000000">
        <w:rPr>
          <w:rFonts w:ascii="Times New Roman" w:cs="Times New Roman" w:eastAsia="Times New Roman" w:hAnsi="Times New Roman"/>
          <w:i w:val="1"/>
          <w:highlight w:val="white"/>
          <w:rtl w:val="0"/>
        </w:rPr>
        <w:t xml:space="preserve">Mike Webb, President</w:t>
      </w:r>
    </w:p>
    <w:p w:rsidR="00000000" w:rsidDel="00000000" w:rsidP="00000000" w:rsidRDefault="00000000" w:rsidRPr="00000000" w14:paraId="00000007">
      <w:pPr>
        <w:shd w:fill="ffffff" w:val="clear"/>
        <w:spacing w:after="220" w:line="24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713-443-0509, M</w:t>
      </w:r>
      <w:r w:rsidDel="00000000" w:rsidR="00000000" w:rsidRPr="00000000">
        <w:rPr>
          <w:rFonts w:ascii="Times New Roman" w:cs="Times New Roman" w:eastAsia="Times New Roman" w:hAnsi="Times New Roman"/>
          <w:highlight w:val="white"/>
          <w:rtl w:val="0"/>
        </w:rPr>
        <w:t xml:space="preserve">ike.Webb@TheCaucus.Org</w:t>
      </w:r>
      <w:r w:rsidDel="00000000" w:rsidR="00000000" w:rsidRPr="00000000">
        <w:rPr>
          <w:rtl w:val="0"/>
        </w:rPr>
      </w:r>
    </w:p>
    <w:p w:rsidR="00000000" w:rsidDel="00000000" w:rsidP="00000000" w:rsidRDefault="00000000" w:rsidRPr="00000000" w14:paraId="00000008">
      <w:pPr>
        <w:shd w:fill="ffffff" w:val="clear"/>
        <w:spacing w:after="220" w:line="240" w:lineRule="auto"/>
        <w:contextualSpacing w:val="0"/>
        <w:jc w:val="center"/>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Houston GLBT Political Caucus Applauds Houston Public Library’s “Drag Queen Storytime” Program</w:t>
      </w:r>
    </w:p>
    <w:p w:rsidR="00000000" w:rsidDel="00000000" w:rsidP="00000000" w:rsidRDefault="00000000" w:rsidRPr="00000000" w14:paraId="00000009">
      <w:pPr>
        <w:shd w:fill="ffffff" w:val="clear"/>
        <w:spacing w:after="22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HOUSTON, TX -</w:t>
      </w:r>
      <w:r w:rsidDel="00000000" w:rsidR="00000000" w:rsidRPr="00000000">
        <w:rPr>
          <w:rFonts w:ascii="Times New Roman" w:cs="Times New Roman" w:eastAsia="Times New Roman" w:hAnsi="Times New Roman"/>
          <w:highlight w:val="white"/>
          <w:rtl w:val="0"/>
        </w:rPr>
        <w:t xml:space="preserve"> The Houston Public Library recently announced their “Drag Queen Storytime” event series described on their website as an opportunity appropriate for all ages to “Break out the dress up chest to let your imagination run wild as you join [...] local Drag Queens for storytime.”. Following the announcement of the program, Houston City Council Member Michael Kubosh along with anti-LGBTQIA+ organizations began to vilify this event by incorrectly deeming it inappropriate for children.</w:t>
      </w:r>
    </w:p>
    <w:p w:rsidR="00000000" w:rsidDel="00000000" w:rsidP="00000000" w:rsidRDefault="00000000" w:rsidRPr="00000000" w14:paraId="0000000A">
      <w:pPr>
        <w:shd w:fill="ffffff" w:val="clear"/>
        <w:spacing w:after="22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Houston GLBT Political Caucus applauds the Houston Public Library’s ‘Drag Queen Storytime’ event series and is proud to have a public library system bridging communities in a fun and informative way. By introducing children of all ages to the creative world of the LGBTQIA+ community and Drag Queen culture, we aren’t only breaking stigmas but also positively reinforcing the idea that it’s okay to be yourself regardless of whether someone deems it ‘normal’ or not.”</w:t>
      </w:r>
    </w:p>
    <w:p w:rsidR="00000000" w:rsidDel="00000000" w:rsidP="00000000" w:rsidRDefault="00000000" w:rsidRPr="00000000" w14:paraId="0000000B">
      <w:pPr>
        <w:shd w:fill="ffffff" w:val="clear"/>
        <w:spacing w:after="220" w:lineRule="auto"/>
        <w:contextualSpacing w:val="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“I’m excited to be living in a city where our children will be learning to love themselves and others around them regardless of the social standards that have historically existed. I hope to see this program flourish and grow, and am sad to have to continue dispelling myths that anti-LGTBQIA+ organizations and elected officials like Council Member Kubosh continue to spread about our community. This is why elections matter and why we’re looking forward to organizing aggressively during next year’s municipal elections.”, said Mike Webb, President of the Houston GLBT Political Caucus.</w:t>
      </w:r>
    </w:p>
    <w:p w:rsidR="00000000" w:rsidDel="00000000" w:rsidP="00000000" w:rsidRDefault="00000000" w:rsidRPr="00000000" w14:paraId="0000000C">
      <w:pPr>
        <w:shd w:fill="ffffff" w:val="clear"/>
        <w:spacing w:after="220" w:lineRule="auto"/>
        <w:contextualSpacing w:val="0"/>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0D">
      <w:pPr>
        <w:shd w:fill="ffffff" w:val="clear"/>
        <w:spacing w:after="220" w:lineRule="auto"/>
        <w:contextualSpacing w:val="0"/>
        <w:jc w:val="left"/>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Houston GLBT Political Caucus is the South’s oldest civil rights organization dedicated solely to the advancement of gay, lesbian, bisexual and transgender equality. Founded in 1975, it is the largest GLBT political organization in the city of Houston and Harris County.</w:t>
      </w: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